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FF91" w14:textId="77777777" w:rsidR="00985DD1" w:rsidRPr="00985DD1" w:rsidRDefault="00985DD1" w:rsidP="00985DD1">
      <w:pPr>
        <w:rPr>
          <w:b/>
          <w:bCs/>
        </w:rPr>
      </w:pPr>
      <w:r w:rsidRPr="00985DD1">
        <w:rPr>
          <w:b/>
          <w:bCs/>
        </w:rPr>
        <w:t>The Genetic Origins of the Omani People: An Integrative Population Genomics Perspective</w:t>
      </w:r>
    </w:p>
    <w:p w14:paraId="0842065E" w14:textId="77777777" w:rsidR="00985DD1" w:rsidRPr="00985DD1" w:rsidRDefault="00985DD1" w:rsidP="00985DD1">
      <w:pPr>
        <w:rPr>
          <w:b/>
          <w:bCs/>
        </w:rPr>
      </w:pPr>
      <w:r w:rsidRPr="00985DD1">
        <w:rPr>
          <w:b/>
          <w:bCs/>
        </w:rPr>
        <w:t>Abstract</w:t>
      </w:r>
    </w:p>
    <w:p w14:paraId="67FAE977" w14:textId="77777777" w:rsidR="00985DD1" w:rsidRPr="00985DD1" w:rsidRDefault="00985DD1" w:rsidP="00985DD1">
      <w:r w:rsidRPr="00985DD1">
        <w:t>The human population of the Sultanate of Oman, located at the southeastern tip of the Arabian Peninsula, exhibits a complex genetic heritage shaped by ancient migrations, maritime exchange networks, and historical gene flow between neighboring regions of Africa, South Asia, and the Middle East. Genomic studies — including Y-chromosome analysis, autosomal variation, and allele frequencies of human leukocyte antigens (HLA) — show that Omani populations are characterized by prominent Middle Eastern ancestry, overlain with measurable contributions from sub-Saharan Africa and South Asia. The predominant Y-chromosome haplogroup is J1-M267, consistent with broader Arabian Peninsula populations, while additional genetic signatures suggest multilayered gene flow linked to past trade, slave routes, and migration corridors. Further, socio-cultural practices such as consanguinity and tribal endogamy influence the genetic landscape and disease profiles of the Omani gene pool. This article reviews current genetic research on Omanis, discusses the implications of admixture and population structure, and provides a framework for understanding the genetic origins of the Omani people in a regional and evolutionary context.</w:t>
      </w:r>
    </w:p>
    <w:p w14:paraId="1FDB563C" w14:textId="77777777" w:rsidR="00985DD1" w:rsidRPr="00985DD1" w:rsidRDefault="00985DD1" w:rsidP="00985DD1">
      <w:r w:rsidRPr="00985DD1">
        <w:pict w14:anchorId="59E2B970">
          <v:rect id="_x0000_i1073" style="width:0;height:1.5pt" o:hralign="center" o:hrstd="t" o:hr="t" fillcolor="#a0a0a0" stroked="f"/>
        </w:pict>
      </w:r>
    </w:p>
    <w:p w14:paraId="3C880873" w14:textId="77777777" w:rsidR="00985DD1" w:rsidRPr="00985DD1" w:rsidRDefault="00985DD1" w:rsidP="00985DD1">
      <w:pPr>
        <w:rPr>
          <w:b/>
          <w:bCs/>
        </w:rPr>
      </w:pPr>
      <w:r w:rsidRPr="00985DD1">
        <w:rPr>
          <w:b/>
          <w:bCs/>
        </w:rPr>
        <w:t>1. Introduction</w:t>
      </w:r>
    </w:p>
    <w:p w14:paraId="49B8F6A6" w14:textId="77777777" w:rsidR="00985DD1" w:rsidRPr="00985DD1" w:rsidRDefault="00985DD1" w:rsidP="00985DD1">
      <w:r w:rsidRPr="00985DD1">
        <w:t>The Sultanate of Oman’s strategic geography — bordering the Arabian Sea, Gulf of Oman, Yemen, and Saudi Arabia — positioned it as a crossroads of prehistoric and historic human migrations. The region’s role in maritime trade, coupled with patterns of tribal settlement and cultural exchange, has shaped the genetic diversity of its present-day inhabitants. From a population genetics standpoint, Oman provides an informative case study in understanding how geography, culture, and history interact to produce complex patterns of genomic variation.</w:t>
      </w:r>
    </w:p>
    <w:p w14:paraId="57DB1419" w14:textId="77777777" w:rsidR="00985DD1" w:rsidRPr="00985DD1" w:rsidRDefault="00985DD1" w:rsidP="00985DD1">
      <w:r w:rsidRPr="00985DD1">
        <w:pict w14:anchorId="69F0E41D">
          <v:rect id="_x0000_i1074" style="width:0;height:1.5pt" o:hralign="center" o:hrstd="t" o:hr="t" fillcolor="#a0a0a0" stroked="f"/>
        </w:pict>
      </w:r>
    </w:p>
    <w:p w14:paraId="0A9EDC1A" w14:textId="77777777" w:rsidR="00985DD1" w:rsidRPr="00985DD1" w:rsidRDefault="00985DD1" w:rsidP="00985DD1">
      <w:pPr>
        <w:rPr>
          <w:b/>
          <w:bCs/>
        </w:rPr>
      </w:pPr>
      <w:r w:rsidRPr="00985DD1">
        <w:rPr>
          <w:b/>
          <w:bCs/>
        </w:rPr>
        <w:t>2. Genetic Markers and Population Structure</w:t>
      </w:r>
    </w:p>
    <w:p w14:paraId="0B6E7CD5" w14:textId="77777777" w:rsidR="00985DD1" w:rsidRPr="00985DD1" w:rsidRDefault="00985DD1" w:rsidP="00985DD1">
      <w:pPr>
        <w:rPr>
          <w:b/>
          <w:bCs/>
        </w:rPr>
      </w:pPr>
      <w:r w:rsidRPr="00985DD1">
        <w:rPr>
          <w:b/>
          <w:bCs/>
        </w:rPr>
        <w:t>2.1 Y-Chromosome Diversity and Paternal Lineages</w:t>
      </w:r>
    </w:p>
    <w:p w14:paraId="28B7B160" w14:textId="77777777" w:rsidR="00985DD1" w:rsidRPr="00985DD1" w:rsidRDefault="00985DD1" w:rsidP="00985DD1">
      <w:r w:rsidRPr="00985DD1">
        <w:t xml:space="preserve">Y-chromosome markers are powerful tools for tracing male lineage and past migrations in human populations. In Oman, haplogroup J1-M267 — commonly associated with Semitic-speaking groups across the Middle East — is one of the most prevalent paternal lineages, aligning Omanis with genetic profiles typical of the Arabian Peninsula and adjacent Levantine regions. Studies of Y-chromosome diversity across populations bordering the Gulf of Oman identify J1 frequencies in Oman (approximately 38%) as indicative of deep regional ancestry and long-standing presence in the area. </w:t>
      </w:r>
    </w:p>
    <w:p w14:paraId="2A1C79FB" w14:textId="77777777" w:rsidR="00985DD1" w:rsidRPr="00985DD1" w:rsidRDefault="00985DD1" w:rsidP="00985DD1">
      <w:r w:rsidRPr="00985DD1">
        <w:lastRenderedPageBreak/>
        <w:t xml:space="preserve">This haplogroup’s prominence underscores historical continuity with other Arabian populations, and its distribution is consistent with patterns of settlement following the Neolithic period and the expansion of pastoralist societies in Southwest Asia. </w:t>
      </w:r>
    </w:p>
    <w:p w14:paraId="21805E50" w14:textId="77777777" w:rsidR="00985DD1" w:rsidRPr="00985DD1" w:rsidRDefault="00985DD1" w:rsidP="00985DD1">
      <w:pPr>
        <w:rPr>
          <w:b/>
          <w:bCs/>
        </w:rPr>
      </w:pPr>
      <w:r w:rsidRPr="00985DD1">
        <w:rPr>
          <w:b/>
          <w:bCs/>
        </w:rPr>
        <w:t>2.2 Autosomal and Genome-Wide Variation</w:t>
      </w:r>
    </w:p>
    <w:p w14:paraId="54AEEB84" w14:textId="77777777" w:rsidR="00985DD1" w:rsidRPr="00985DD1" w:rsidRDefault="00985DD1" w:rsidP="00985DD1">
      <w:r w:rsidRPr="00985DD1">
        <w:t xml:space="preserve">Genome-wide studies of Arabian Peninsula populations reveal a mosaic of ancestral components that contribute to genetic variation in Omanis. Broadly, autosomal analyses across multiple Arabian populations show contributions from indigenous Arabian/North African ancestry, Levantine/Caucasus components, sub-Saharan African admixture, and gene flow from South Asia. This reflects Oman’s historical role in Indian Ocean trade and interaction networks that connected Arabia with East Africa and the Indian subcontinent. </w:t>
      </w:r>
    </w:p>
    <w:p w14:paraId="558E1998" w14:textId="77777777" w:rsidR="00985DD1" w:rsidRPr="00985DD1" w:rsidRDefault="00985DD1" w:rsidP="00985DD1">
      <w:r w:rsidRPr="00985DD1">
        <w:t xml:space="preserve">Such multilayered ancestries align with models where the Arabian Peninsula serves both as a receptor and source of gene flow along ancient coastal corridors from Africa to Eurasia. </w:t>
      </w:r>
    </w:p>
    <w:p w14:paraId="4778B29C" w14:textId="77777777" w:rsidR="00985DD1" w:rsidRPr="00985DD1" w:rsidRDefault="00985DD1" w:rsidP="00985DD1">
      <w:r w:rsidRPr="00985DD1">
        <w:pict w14:anchorId="596C11FD">
          <v:rect id="_x0000_i1075" style="width:0;height:1.5pt" o:hralign="center" o:hrstd="t" o:hr="t" fillcolor="#a0a0a0" stroked="f"/>
        </w:pict>
      </w:r>
    </w:p>
    <w:p w14:paraId="7C68F511" w14:textId="77777777" w:rsidR="00985DD1" w:rsidRPr="00985DD1" w:rsidRDefault="00985DD1" w:rsidP="00985DD1">
      <w:pPr>
        <w:rPr>
          <w:b/>
          <w:bCs/>
        </w:rPr>
      </w:pPr>
      <w:r w:rsidRPr="00985DD1">
        <w:rPr>
          <w:b/>
          <w:bCs/>
        </w:rPr>
        <w:t>3. Historical Gene Flow and Population Admixture</w:t>
      </w:r>
    </w:p>
    <w:p w14:paraId="618E8AAE" w14:textId="77777777" w:rsidR="00985DD1" w:rsidRPr="00985DD1" w:rsidRDefault="00985DD1" w:rsidP="00985DD1">
      <w:pPr>
        <w:rPr>
          <w:b/>
          <w:bCs/>
        </w:rPr>
      </w:pPr>
      <w:r w:rsidRPr="00985DD1">
        <w:rPr>
          <w:b/>
          <w:bCs/>
        </w:rPr>
        <w:t>3.1 African Genetic Contributions</w:t>
      </w:r>
    </w:p>
    <w:p w14:paraId="346B18A4" w14:textId="77777777" w:rsidR="00985DD1" w:rsidRPr="00985DD1" w:rsidRDefault="00985DD1" w:rsidP="00985DD1">
      <w:r w:rsidRPr="00985DD1">
        <w:t xml:space="preserve">Genetic evidence suggests measurable sub-Saharan African admixture in Omanis, likely resulting from ancient and historical movements across the Red Sea and Indian Ocean. These contacts may include the trans-Saharan and Indian Ocean slave trades as well as earlier prehistoric dispersals. Haplotypes associated with African lineages detected in genetic studies — including E-derived markers — provide evidence of such gene flow into Oman. </w:t>
      </w:r>
    </w:p>
    <w:p w14:paraId="0B9D26D8" w14:textId="77777777" w:rsidR="00985DD1" w:rsidRPr="00985DD1" w:rsidRDefault="00985DD1" w:rsidP="00985DD1">
      <w:pPr>
        <w:rPr>
          <w:b/>
          <w:bCs/>
        </w:rPr>
      </w:pPr>
      <w:r w:rsidRPr="00985DD1">
        <w:rPr>
          <w:b/>
          <w:bCs/>
        </w:rPr>
        <w:t>3.2 South Asian and Maritime Connections</w:t>
      </w:r>
    </w:p>
    <w:p w14:paraId="26E7E916" w14:textId="77777777" w:rsidR="00985DD1" w:rsidRPr="00985DD1" w:rsidRDefault="00985DD1" w:rsidP="00985DD1">
      <w:r w:rsidRPr="00985DD1">
        <w:t xml:space="preserve">Historical links between Oman and South Asia — particularly the Indian subcontinent — are also reflected in genetic data. Research on disease-associated haplotypes (e.g., beta-globin mutations) points to the presence of Arab–Indian genetic signatures within the Omani gene pool, likely introduced via trade and migration from ancient South Asian populations such as those associated with the Indus Valley region. </w:t>
      </w:r>
    </w:p>
    <w:p w14:paraId="29E5C8CF" w14:textId="77777777" w:rsidR="00985DD1" w:rsidRPr="00985DD1" w:rsidRDefault="00985DD1" w:rsidP="00985DD1">
      <w:r w:rsidRPr="00985DD1">
        <w:t>These genetic footprints reflect the long-standing maritime networks that connected the Arabian Sea and Indian Ocean littorals, facilitating the exchange of genes as well as goods and cultural practices.</w:t>
      </w:r>
    </w:p>
    <w:p w14:paraId="6F55828A" w14:textId="77777777" w:rsidR="00985DD1" w:rsidRPr="00985DD1" w:rsidRDefault="00985DD1" w:rsidP="00985DD1">
      <w:r w:rsidRPr="00985DD1">
        <w:pict w14:anchorId="21FAEE81">
          <v:rect id="_x0000_i1076" style="width:0;height:1.5pt" o:hralign="center" o:hrstd="t" o:hr="t" fillcolor="#a0a0a0" stroked="f"/>
        </w:pict>
      </w:r>
    </w:p>
    <w:p w14:paraId="3E7DE411" w14:textId="77777777" w:rsidR="00985DD1" w:rsidRPr="00985DD1" w:rsidRDefault="00985DD1" w:rsidP="00985DD1">
      <w:pPr>
        <w:rPr>
          <w:b/>
          <w:bCs/>
        </w:rPr>
      </w:pPr>
      <w:r w:rsidRPr="00985DD1">
        <w:rPr>
          <w:b/>
          <w:bCs/>
        </w:rPr>
        <w:t>4. Cultural Influences on Genetic Structure</w:t>
      </w:r>
    </w:p>
    <w:p w14:paraId="7EA3246F" w14:textId="77777777" w:rsidR="00985DD1" w:rsidRPr="00985DD1" w:rsidRDefault="00985DD1" w:rsidP="00985DD1">
      <w:pPr>
        <w:rPr>
          <w:b/>
          <w:bCs/>
        </w:rPr>
      </w:pPr>
      <w:r w:rsidRPr="00985DD1">
        <w:rPr>
          <w:b/>
          <w:bCs/>
        </w:rPr>
        <w:t>4.1 Consanguinity and Tribal Endogamy</w:t>
      </w:r>
    </w:p>
    <w:p w14:paraId="53B9A25F" w14:textId="77777777" w:rsidR="00985DD1" w:rsidRPr="00985DD1" w:rsidRDefault="00985DD1" w:rsidP="00985DD1">
      <w:r w:rsidRPr="00985DD1">
        <w:lastRenderedPageBreak/>
        <w:t xml:space="preserve">Omani society has historically practiced high rates of consanguineous marriage and intratribal marriages, which can shape patterns of genetic variation. These practices increase the frequency of certain genetic variants and can produce genetic isolates within subpopulations, influencing both allele frequencies and patterns of disease. </w:t>
      </w:r>
    </w:p>
    <w:p w14:paraId="1396EDA8" w14:textId="77777777" w:rsidR="00985DD1" w:rsidRPr="00985DD1" w:rsidRDefault="00985DD1" w:rsidP="00985DD1">
      <w:pPr>
        <w:rPr>
          <w:b/>
          <w:bCs/>
        </w:rPr>
      </w:pPr>
      <w:r w:rsidRPr="00985DD1">
        <w:rPr>
          <w:b/>
          <w:bCs/>
        </w:rPr>
        <w:t>4.2 Genetic Heterogeneity Despite Consanguinity</w:t>
      </w:r>
    </w:p>
    <w:p w14:paraId="20280306" w14:textId="77777777" w:rsidR="00985DD1" w:rsidRPr="00985DD1" w:rsidRDefault="00985DD1" w:rsidP="00985DD1">
      <w:r w:rsidRPr="00985DD1">
        <w:t xml:space="preserve">Despite high consanguinity rates, studies of HLA allele frequencies indicate substantial genetic heterogeneity among Omanis, suggesting that historical admixture and gene flow have maintained a broad genetic repertoire. HLA diversity is useful in tracing population relationships and reflects admixture with neighboring populations historically. </w:t>
      </w:r>
    </w:p>
    <w:p w14:paraId="3A08D17A" w14:textId="77777777" w:rsidR="00985DD1" w:rsidRPr="00985DD1" w:rsidRDefault="00985DD1" w:rsidP="00985DD1">
      <w:r w:rsidRPr="00985DD1">
        <w:pict w14:anchorId="329C8B4E">
          <v:rect id="_x0000_i1077" style="width:0;height:1.5pt" o:hralign="center" o:hrstd="t" o:hr="t" fillcolor="#a0a0a0" stroked="f"/>
        </w:pict>
      </w:r>
    </w:p>
    <w:p w14:paraId="7F58F60E" w14:textId="77777777" w:rsidR="00985DD1" w:rsidRPr="00985DD1" w:rsidRDefault="00985DD1" w:rsidP="00985DD1">
      <w:pPr>
        <w:rPr>
          <w:b/>
          <w:bCs/>
        </w:rPr>
      </w:pPr>
      <w:r w:rsidRPr="00985DD1">
        <w:rPr>
          <w:b/>
          <w:bCs/>
        </w:rPr>
        <w:t>5. Medical Genetics and Population History</w:t>
      </w:r>
    </w:p>
    <w:p w14:paraId="12E474E5" w14:textId="77777777" w:rsidR="00985DD1" w:rsidRPr="00985DD1" w:rsidRDefault="00985DD1" w:rsidP="00985DD1">
      <w:r w:rsidRPr="00985DD1">
        <w:t xml:space="preserve">Understanding the genetic landscape of Omanis has both anthropological and medical importance. Studies of inherited blood disorders and rare mutation databases illustrate how historical gene flow and population structure contribute to disease prevalence. Many mutations seen in Omani populations originated outside the region, underscoring the role of gene flow in shaping both ancestry and health-related genetic variation. </w:t>
      </w:r>
    </w:p>
    <w:p w14:paraId="616527C4" w14:textId="77777777" w:rsidR="00985DD1" w:rsidRPr="00985DD1" w:rsidRDefault="00985DD1" w:rsidP="00985DD1">
      <w:r w:rsidRPr="00985DD1">
        <w:pict w14:anchorId="3A98EAE8">
          <v:rect id="_x0000_i1078" style="width:0;height:1.5pt" o:hralign="center" o:hrstd="t" o:hr="t" fillcolor="#a0a0a0" stroked="f"/>
        </w:pict>
      </w:r>
    </w:p>
    <w:p w14:paraId="00B37B59" w14:textId="77777777" w:rsidR="00985DD1" w:rsidRPr="00985DD1" w:rsidRDefault="00985DD1" w:rsidP="00985DD1">
      <w:pPr>
        <w:rPr>
          <w:b/>
          <w:bCs/>
        </w:rPr>
      </w:pPr>
      <w:r w:rsidRPr="00985DD1">
        <w:rPr>
          <w:b/>
          <w:bCs/>
        </w:rPr>
        <w:t>6. Integrative Models of Omani Population Origins</w:t>
      </w:r>
    </w:p>
    <w:p w14:paraId="008FC374" w14:textId="77777777" w:rsidR="00985DD1" w:rsidRPr="00985DD1" w:rsidRDefault="00985DD1" w:rsidP="00985DD1">
      <w:r w:rsidRPr="00985DD1">
        <w:t>Contemporary genetic evidence suggests that the Omani gene pool is not monolithic but rather the product of:</w:t>
      </w:r>
    </w:p>
    <w:p w14:paraId="2649DC83" w14:textId="77777777" w:rsidR="00985DD1" w:rsidRPr="00985DD1" w:rsidRDefault="00985DD1" w:rsidP="00985DD1">
      <w:pPr>
        <w:numPr>
          <w:ilvl w:val="0"/>
          <w:numId w:val="1"/>
        </w:numPr>
      </w:pPr>
      <w:r w:rsidRPr="00985DD1">
        <w:rPr>
          <w:b/>
          <w:bCs/>
        </w:rPr>
        <w:t>Deep Arabian Peninsula ancestry</w:t>
      </w:r>
      <w:r w:rsidRPr="00985DD1">
        <w:t>, linked to early Holocene and late Paleolithic movements across Southwest Asia;</w:t>
      </w:r>
    </w:p>
    <w:p w14:paraId="7A9D425F" w14:textId="77777777" w:rsidR="00985DD1" w:rsidRPr="00985DD1" w:rsidRDefault="00985DD1" w:rsidP="00985DD1">
      <w:pPr>
        <w:numPr>
          <w:ilvl w:val="0"/>
          <w:numId w:val="1"/>
        </w:numPr>
      </w:pPr>
      <w:r w:rsidRPr="00985DD1">
        <w:rPr>
          <w:b/>
          <w:bCs/>
        </w:rPr>
        <w:t>Sub-Saharan African admixture</w:t>
      </w:r>
      <w:r w:rsidRPr="00985DD1">
        <w:t>, reflecting ancient coastal contacts and historical trades;</w:t>
      </w:r>
    </w:p>
    <w:p w14:paraId="7E083194" w14:textId="77777777" w:rsidR="00985DD1" w:rsidRPr="00985DD1" w:rsidRDefault="00985DD1" w:rsidP="00985DD1">
      <w:pPr>
        <w:numPr>
          <w:ilvl w:val="0"/>
          <w:numId w:val="1"/>
        </w:numPr>
      </w:pPr>
      <w:r w:rsidRPr="00985DD1">
        <w:rPr>
          <w:b/>
          <w:bCs/>
        </w:rPr>
        <w:t>South Asian contributions</w:t>
      </w:r>
      <w:r w:rsidRPr="00985DD1">
        <w:t>, tied to Indian Ocean networks connecting Arabia with the Indus Valley and beyond;</w:t>
      </w:r>
    </w:p>
    <w:p w14:paraId="1B62F520" w14:textId="77777777" w:rsidR="00985DD1" w:rsidRPr="00985DD1" w:rsidRDefault="00985DD1" w:rsidP="00985DD1">
      <w:pPr>
        <w:numPr>
          <w:ilvl w:val="0"/>
          <w:numId w:val="1"/>
        </w:numPr>
      </w:pPr>
      <w:r w:rsidRPr="00985DD1">
        <w:rPr>
          <w:b/>
          <w:bCs/>
        </w:rPr>
        <w:t>Continued gene flow with neighboring Middle Eastern populations</w:t>
      </w:r>
      <w:r w:rsidRPr="00985DD1">
        <w:t>, facilitated by geography and cultural exchange.</w:t>
      </w:r>
    </w:p>
    <w:p w14:paraId="3E6297EE" w14:textId="77777777" w:rsidR="00985DD1" w:rsidRPr="00985DD1" w:rsidRDefault="00985DD1" w:rsidP="00985DD1">
      <w:r w:rsidRPr="00985DD1">
        <w:t>This multifaceted ancestry reflects Oman’s place at a nexus of human migrations spanning millennia.</w:t>
      </w:r>
    </w:p>
    <w:p w14:paraId="676B4DFD" w14:textId="77777777" w:rsidR="00985DD1" w:rsidRPr="00985DD1" w:rsidRDefault="00985DD1" w:rsidP="00985DD1">
      <w:r w:rsidRPr="00985DD1">
        <w:pict w14:anchorId="17788945">
          <v:rect id="_x0000_i1079" style="width:0;height:1.5pt" o:hralign="center" o:hrstd="t" o:hr="t" fillcolor="#a0a0a0" stroked="f"/>
        </w:pict>
      </w:r>
    </w:p>
    <w:p w14:paraId="1A9BDC85" w14:textId="77777777" w:rsidR="00985DD1" w:rsidRPr="00985DD1" w:rsidRDefault="00985DD1" w:rsidP="00985DD1">
      <w:pPr>
        <w:rPr>
          <w:b/>
          <w:bCs/>
        </w:rPr>
      </w:pPr>
      <w:r w:rsidRPr="00985DD1">
        <w:rPr>
          <w:b/>
          <w:bCs/>
        </w:rPr>
        <w:t>7. Conclusion</w:t>
      </w:r>
    </w:p>
    <w:p w14:paraId="6867AC96" w14:textId="77777777" w:rsidR="00985DD1" w:rsidRPr="00985DD1" w:rsidRDefault="00985DD1" w:rsidP="00985DD1">
      <w:r w:rsidRPr="00985DD1">
        <w:lastRenderedPageBreak/>
        <w:t>The genetic origins of the Omani people are best understood through a synthesis of uniparental markers (e.g., Y-chromosome haplogroups), autosomal variation, and historical context. Data reveal a primarily Arabian genetic base, overlaid with measurable influences from Africa and South Asia. Cultural practices such as consanguinity and tribal alliances have shaped internal genetic structure, while trade and migration left detectable admixture signals.</w:t>
      </w:r>
    </w:p>
    <w:p w14:paraId="6C54E143" w14:textId="77777777" w:rsidR="00985DD1" w:rsidRPr="00985DD1" w:rsidRDefault="00985DD1" w:rsidP="00985DD1">
      <w:r w:rsidRPr="00985DD1">
        <w:t>Ongoing genomic research — especially whole-genome sequencing and deeper regional surveys — will refine models of population history in Oman and the broader Arabian context, illuminating how ancient and recent migrations shaped contemporary genetic diversity.</w:t>
      </w:r>
    </w:p>
    <w:p w14:paraId="0F52C154" w14:textId="77777777" w:rsidR="00985DD1" w:rsidRPr="00985DD1" w:rsidRDefault="00985DD1" w:rsidP="00985DD1">
      <w:r w:rsidRPr="00985DD1">
        <w:pict w14:anchorId="0636DE62">
          <v:rect id="_x0000_i1080" style="width:0;height:1.5pt" o:hralign="center" o:hrstd="t" o:hr="t" fillcolor="#a0a0a0" stroked="f"/>
        </w:pict>
      </w:r>
    </w:p>
    <w:p w14:paraId="74CF5BE6" w14:textId="77777777" w:rsidR="00985DD1" w:rsidRPr="00985DD1" w:rsidRDefault="00985DD1" w:rsidP="00985DD1">
      <w:pPr>
        <w:rPr>
          <w:b/>
          <w:bCs/>
        </w:rPr>
      </w:pPr>
      <w:r w:rsidRPr="00985DD1">
        <w:rPr>
          <w:b/>
          <w:bCs/>
        </w:rPr>
        <w:t>References</w:t>
      </w:r>
    </w:p>
    <w:p w14:paraId="52058316" w14:textId="77777777" w:rsidR="00985DD1" w:rsidRPr="00985DD1" w:rsidRDefault="00985DD1" w:rsidP="00985DD1">
      <w:r w:rsidRPr="00985DD1">
        <w:rPr>
          <w:i/>
          <w:iCs/>
        </w:rPr>
        <w:t>Note:</w:t>
      </w:r>
      <w:r w:rsidRPr="00985DD1">
        <w:t xml:space="preserve"> For a full academic submission, format these in APA/MLA/Chicago citations.</w:t>
      </w:r>
    </w:p>
    <w:p w14:paraId="3882B8A3" w14:textId="77777777" w:rsidR="00985DD1" w:rsidRPr="00985DD1" w:rsidRDefault="00985DD1" w:rsidP="00985DD1">
      <w:pPr>
        <w:numPr>
          <w:ilvl w:val="0"/>
          <w:numId w:val="2"/>
        </w:numPr>
      </w:pPr>
      <w:r w:rsidRPr="00985DD1">
        <w:t xml:space="preserve">Cadenas, A. M., Zhivotovsky, L. A., Cavalli-Sforza, L. L., Underhill, P. A., &amp; Herrera, R. J. (2008). Y-chromosome diversity characterizes the Gulf of Oman. </w:t>
      </w:r>
      <w:r w:rsidRPr="00985DD1">
        <w:rPr>
          <w:i/>
          <w:iCs/>
        </w:rPr>
        <w:t>European Journal of Human Genetics</w:t>
      </w:r>
      <w:r w:rsidRPr="00985DD1">
        <w:t xml:space="preserve">. </w:t>
      </w:r>
    </w:p>
    <w:p w14:paraId="09F2104C" w14:textId="77777777" w:rsidR="00985DD1" w:rsidRPr="00985DD1" w:rsidRDefault="00985DD1" w:rsidP="00985DD1">
      <w:pPr>
        <w:numPr>
          <w:ilvl w:val="0"/>
          <w:numId w:val="2"/>
        </w:numPr>
      </w:pPr>
      <w:r w:rsidRPr="00985DD1">
        <w:t xml:space="preserve">Genetic studies on Arabs. Wikipedia. </w:t>
      </w:r>
    </w:p>
    <w:p w14:paraId="2667E73D" w14:textId="77777777" w:rsidR="00985DD1" w:rsidRPr="00985DD1" w:rsidRDefault="00985DD1" w:rsidP="00985DD1">
      <w:pPr>
        <w:numPr>
          <w:ilvl w:val="0"/>
          <w:numId w:val="2"/>
        </w:numPr>
      </w:pPr>
      <w:r w:rsidRPr="00985DD1">
        <w:t xml:space="preserve">Oman: a genetic melting pot – historical background relating to inherited blood disorders in Oman. </w:t>
      </w:r>
    </w:p>
    <w:p w14:paraId="7B1EC867" w14:textId="77777777" w:rsidR="00985DD1" w:rsidRPr="00985DD1" w:rsidRDefault="00985DD1" w:rsidP="00985DD1">
      <w:pPr>
        <w:numPr>
          <w:ilvl w:val="0"/>
          <w:numId w:val="2"/>
        </w:numPr>
      </w:pPr>
      <w:r w:rsidRPr="00985DD1">
        <w:t xml:space="preserve">Genetic and anthropological origins of Omanis. </w:t>
      </w:r>
    </w:p>
    <w:p w14:paraId="66FB0EED" w14:textId="77777777" w:rsidR="00985DD1" w:rsidRPr="00985DD1" w:rsidRDefault="00985DD1" w:rsidP="00985DD1">
      <w:pPr>
        <w:numPr>
          <w:ilvl w:val="0"/>
          <w:numId w:val="2"/>
        </w:numPr>
      </w:pPr>
      <w:r w:rsidRPr="00985DD1">
        <w:t xml:space="preserve">Beta-globin haplotypes in Oman and genetic contacts with Africa and South Asia. </w:t>
      </w:r>
    </w:p>
    <w:p w14:paraId="48788F83" w14:textId="77777777" w:rsidR="00985DD1" w:rsidRPr="00985DD1" w:rsidRDefault="00985DD1" w:rsidP="00985DD1">
      <w:pPr>
        <w:numPr>
          <w:ilvl w:val="0"/>
          <w:numId w:val="2"/>
        </w:numPr>
      </w:pPr>
      <w:r w:rsidRPr="00985DD1">
        <w:t xml:space="preserve">Genetic services and testing in the Sultanate of Oman. </w:t>
      </w:r>
    </w:p>
    <w:p w14:paraId="54266044" w14:textId="77777777" w:rsidR="00985DD1" w:rsidRPr="00985DD1" w:rsidRDefault="00985DD1" w:rsidP="00985DD1">
      <w:pPr>
        <w:numPr>
          <w:ilvl w:val="0"/>
          <w:numId w:val="2"/>
        </w:numPr>
      </w:pPr>
      <w:r w:rsidRPr="00985DD1">
        <w:t xml:space="preserve">Epidemiology of human leukocyte antigens among Omani population. </w:t>
      </w:r>
    </w:p>
    <w:p w14:paraId="5F47FC13" w14:textId="77777777" w:rsidR="00985DD1" w:rsidRPr="00985DD1" w:rsidRDefault="00985DD1" w:rsidP="00985DD1">
      <w:pPr>
        <w:numPr>
          <w:ilvl w:val="0"/>
          <w:numId w:val="2"/>
        </w:numPr>
      </w:pPr>
      <w:r w:rsidRPr="00985DD1">
        <w:t xml:space="preserve">Repository of mutations from Oman: national mutation database. </w:t>
      </w:r>
    </w:p>
    <w:p w14:paraId="7615AC97"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12788"/>
    <w:multiLevelType w:val="multilevel"/>
    <w:tmpl w:val="680C2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2A47D0"/>
    <w:multiLevelType w:val="multilevel"/>
    <w:tmpl w:val="93EA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0578817">
    <w:abstractNumId w:val="0"/>
  </w:num>
  <w:num w:numId="2" w16cid:durableId="12699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D1"/>
    <w:rsid w:val="00495889"/>
    <w:rsid w:val="005E08C4"/>
    <w:rsid w:val="007A0303"/>
    <w:rsid w:val="00985D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8D813"/>
  <w15:chartTrackingRefBased/>
  <w15:docId w15:val="{BD6B74DC-9D84-44F7-802E-0A75238D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5D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85D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85D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85D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85D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85D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D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D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D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D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5D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5D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5D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5D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5D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D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D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DD1"/>
    <w:rPr>
      <w:rFonts w:eastAsiaTheme="majorEastAsia" w:cstheme="majorBidi"/>
      <w:color w:val="272727" w:themeColor="text1" w:themeTint="D8"/>
    </w:rPr>
  </w:style>
  <w:style w:type="paragraph" w:styleId="Title">
    <w:name w:val="Title"/>
    <w:basedOn w:val="Normal"/>
    <w:next w:val="Normal"/>
    <w:link w:val="TitleChar"/>
    <w:uiPriority w:val="10"/>
    <w:qFormat/>
    <w:rsid w:val="00985D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D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D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D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DD1"/>
    <w:pPr>
      <w:spacing w:before="160"/>
      <w:jc w:val="center"/>
    </w:pPr>
    <w:rPr>
      <w:i/>
      <w:iCs/>
      <w:color w:val="404040" w:themeColor="text1" w:themeTint="BF"/>
    </w:rPr>
  </w:style>
  <w:style w:type="character" w:customStyle="1" w:styleId="QuoteChar">
    <w:name w:val="Quote Char"/>
    <w:basedOn w:val="DefaultParagraphFont"/>
    <w:link w:val="Quote"/>
    <w:uiPriority w:val="29"/>
    <w:rsid w:val="00985DD1"/>
    <w:rPr>
      <w:i/>
      <w:iCs/>
      <w:color w:val="404040" w:themeColor="text1" w:themeTint="BF"/>
    </w:rPr>
  </w:style>
  <w:style w:type="paragraph" w:styleId="ListParagraph">
    <w:name w:val="List Paragraph"/>
    <w:basedOn w:val="Normal"/>
    <w:uiPriority w:val="34"/>
    <w:qFormat/>
    <w:rsid w:val="00985DD1"/>
    <w:pPr>
      <w:ind w:left="720"/>
      <w:contextualSpacing/>
    </w:pPr>
  </w:style>
  <w:style w:type="character" w:styleId="IntenseEmphasis">
    <w:name w:val="Intense Emphasis"/>
    <w:basedOn w:val="DefaultParagraphFont"/>
    <w:uiPriority w:val="21"/>
    <w:qFormat/>
    <w:rsid w:val="00985DD1"/>
    <w:rPr>
      <w:i/>
      <w:iCs/>
      <w:color w:val="2F5496" w:themeColor="accent1" w:themeShade="BF"/>
    </w:rPr>
  </w:style>
  <w:style w:type="paragraph" w:styleId="IntenseQuote">
    <w:name w:val="Intense Quote"/>
    <w:basedOn w:val="Normal"/>
    <w:next w:val="Normal"/>
    <w:link w:val="IntenseQuoteChar"/>
    <w:uiPriority w:val="30"/>
    <w:qFormat/>
    <w:rsid w:val="00985D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85DD1"/>
    <w:rPr>
      <w:i/>
      <w:iCs/>
      <w:color w:val="2F5496" w:themeColor="accent1" w:themeShade="BF"/>
    </w:rPr>
  </w:style>
  <w:style w:type="character" w:styleId="IntenseReference">
    <w:name w:val="Intense Reference"/>
    <w:basedOn w:val="DefaultParagraphFont"/>
    <w:uiPriority w:val="32"/>
    <w:qFormat/>
    <w:rsid w:val="00985D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6958</Characters>
  <Application>Microsoft Office Word</Application>
  <DocSecurity>0</DocSecurity>
  <Lines>57</Lines>
  <Paragraphs>16</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1</cp:revision>
  <dcterms:created xsi:type="dcterms:W3CDTF">2026-01-24T05:19:00Z</dcterms:created>
  <dcterms:modified xsi:type="dcterms:W3CDTF">2026-01-24T05:19:00Z</dcterms:modified>
</cp:coreProperties>
</file>